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E90B" w14:textId="3D397C88" w:rsidR="00D07C27" w:rsidRPr="00D57B30" w:rsidRDefault="00BE3286" w:rsidP="008246F4">
      <w:pPr>
        <w:pStyle w:val="Nagwek1"/>
        <w:ind w:right="545"/>
        <w:rPr>
          <w:color w:val="1F4E79" w:themeColor="accent1" w:themeShade="80"/>
        </w:rPr>
      </w:pPr>
      <w:r>
        <w:rPr>
          <w:color w:val="1F4E79" w:themeColor="accent1" w:themeShade="80"/>
        </w:rPr>
        <w:t>Пункт 13 повестки дня. Совещание с Организацией поддержки национальных доменов (ccNSO)</w:t>
      </w:r>
    </w:p>
    <w:p w14:paraId="4C084511" w14:textId="12608FCB" w:rsidR="00F21D6A" w:rsidRDefault="00D57B30" w:rsidP="00E15459">
      <w:pPr>
        <w:pStyle w:val="Nagwek2"/>
      </w:pPr>
      <w:r>
        <w:t>Вопросы</w:t>
      </w:r>
    </w:p>
    <w:p w14:paraId="26346E09" w14:textId="77777777" w:rsidR="00746454" w:rsidRPr="0043171A" w:rsidRDefault="00746454" w:rsidP="00746454">
      <w:pPr>
        <w:spacing w:after="200" w:line="276" w:lineRule="auto"/>
        <w:ind w:right="54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По ряду причин повестка дня таких двусторонних совещаний GAC имеет тенденцию к изменению вплоть до последнего момента. Однако скорее всего будут подняты следующие вопросы:</w:t>
      </w:r>
    </w:p>
    <w:p w14:paraId="3640AC1E" w14:textId="48E3CB8F" w:rsidR="006075B6" w:rsidRDefault="00746454" w:rsidP="00746454">
      <w:pPr>
        <w:pStyle w:val="Tekstpodstawowy"/>
        <w:numPr>
          <w:ilvl w:val="0"/>
          <w:numId w:val="29"/>
        </w:numPr>
      </w:pPr>
      <w:r>
        <w:t>Разнообразие ccTLD</w:t>
      </w:r>
    </w:p>
    <w:p w14:paraId="6604FA0C" w14:textId="0EBE53A6" w:rsidR="00746454" w:rsidRDefault="00746454" w:rsidP="00746454">
      <w:pPr>
        <w:pStyle w:val="Tekstpodstawowy"/>
        <w:numPr>
          <w:ilvl w:val="0"/>
          <w:numId w:val="29"/>
        </w:numPr>
      </w:pPr>
      <w:r>
        <w:t>Использование географических названий в качестве ccTLD</w:t>
      </w:r>
    </w:p>
    <w:p w14:paraId="369BAFFE" w14:textId="1688F2E3" w:rsidR="00746454" w:rsidRDefault="00746454" w:rsidP="00746454">
      <w:pPr>
        <w:pStyle w:val="Tekstpodstawowy"/>
        <w:numPr>
          <w:ilvl w:val="0"/>
          <w:numId w:val="29"/>
        </w:numPr>
      </w:pPr>
      <w:r>
        <w:t>ISO 3166</w:t>
      </w:r>
    </w:p>
    <w:p w14:paraId="29275C1B" w14:textId="22AA3778" w:rsidR="00036D48" w:rsidRDefault="00036D48" w:rsidP="00036D48">
      <w:pPr>
        <w:pStyle w:val="Nagwek2"/>
      </w:pPr>
      <w:r>
        <w:t>Необходимые действия GAC</w:t>
      </w:r>
    </w:p>
    <w:p w14:paraId="1A45348A" w14:textId="2DC4783C" w:rsidR="0012744C" w:rsidRPr="00746454" w:rsidRDefault="00746454" w:rsidP="00746454">
      <w:pPr>
        <w:pStyle w:val="Tekstpodstawowy"/>
        <w:rPr>
          <w:b/>
        </w:rPr>
      </w:pPr>
      <w:r>
        <w:rPr>
          <w:b/>
        </w:rPr>
        <w:t>Разнообразие ccTLD</w:t>
      </w:r>
    </w:p>
    <w:p w14:paraId="65456B70" w14:textId="30D4F4C6" w:rsidR="00746454" w:rsidRDefault="00746454" w:rsidP="00746454">
      <w:pPr>
        <w:pStyle w:val="Tekstpodstawowy"/>
      </w:pPr>
      <w:r>
        <w:t>Организации поддержки национальных доменов была направлена просьба разъяснить смысл этого пункта.</w:t>
      </w:r>
    </w:p>
    <w:p w14:paraId="59D39C01" w14:textId="6E54F357" w:rsidR="00746454" w:rsidRPr="00746454" w:rsidRDefault="00746454" w:rsidP="00746454">
      <w:pPr>
        <w:pStyle w:val="Tekstpodstawowy"/>
        <w:rPr>
          <w:b/>
        </w:rPr>
      </w:pPr>
      <w:r>
        <w:rPr>
          <w:b/>
        </w:rPr>
        <w:t>Использование географических названий в качестве ccTLD</w:t>
      </w:r>
    </w:p>
    <w:p w14:paraId="4C0845F1" w14:textId="422D4AF9" w:rsidR="00746454" w:rsidRDefault="00746454" w:rsidP="00746454">
      <w:pPr>
        <w:pStyle w:val="Tekstpodstawowy"/>
      </w:pPr>
      <w:r>
        <w:t>Организации поддержки национальных доменов была направлена просьба представить дополнительную информацию по данному пункту.</w:t>
      </w:r>
    </w:p>
    <w:p w14:paraId="5EA2040D" w14:textId="525D3AA0" w:rsidR="00746454" w:rsidRDefault="00746454" w:rsidP="00746454">
      <w:pPr>
        <w:pStyle w:val="Tekstpodstawowy"/>
      </w:pPr>
      <w:r>
        <w:t>В текущей редакции рабочего документа рабочего потока 5 PDP по последующим процедурам, применимым к новым gTLD указано:</w:t>
      </w:r>
    </w:p>
    <w:p w14:paraId="5D9EF267" w14:textId="5ACF4F76" w:rsidR="00746454" w:rsidRPr="00746454" w:rsidRDefault="00746454" w:rsidP="00746454">
      <w:pPr>
        <w:pStyle w:val="NormalnyWeb"/>
        <w:spacing w:before="0" w:beforeAutospacing="0" w:after="0" w:afterAutospacing="0"/>
        <w:ind w:left="36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color w:val="000000"/>
          <w:sz w:val="20"/>
        </w:rPr>
        <w:t>Степень консенсуса в отношении следующих возможных рекомендаций не оценивалась, однако предложенный соруководителями рабочего потока текст, который представлен ниже, прошел два чтения на телеконференциях подгруппы рабочего потока.</w:t>
      </w:r>
    </w:p>
    <w:p w14:paraId="35C630EF" w14:textId="77777777" w:rsidR="00746454" w:rsidRPr="00746454" w:rsidRDefault="00746454" w:rsidP="00746454">
      <w:pPr>
        <w:rPr>
          <w:rFonts w:ascii="Century Gothic" w:hAnsi="Century Gothic"/>
          <w:i/>
          <w:sz w:val="20"/>
          <w:szCs w:val="20"/>
        </w:rPr>
      </w:pPr>
    </w:p>
    <w:p w14:paraId="0F5020A9" w14:textId="49AC933C" w:rsidR="00746454" w:rsidRPr="00746454" w:rsidRDefault="00746454" w:rsidP="00746454">
      <w:pPr>
        <w:ind w:left="36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b/>
          <w:i/>
          <w:color w:val="000000"/>
          <w:sz w:val="20"/>
        </w:rPr>
        <w:t>Двухсимвольные коды стран «буква-буква» (ISO 3166)</w:t>
      </w:r>
      <w:r>
        <w:rPr>
          <w:rFonts w:ascii="Century Gothic" w:hAnsi="Century Gothic"/>
          <w:i/>
          <w:color w:val="000000"/>
          <w:sz w:val="20"/>
        </w:rPr>
        <w:t>: отправная точка — существующее положение дел, но ограничение области использования только географическими названиями путем резервирования всех двухбуквенных комбинаций ASCII для существующих и будущих кодов стран. Двухсимвольные комбинации «буква-цифра» не являются географическими названиями и поэтому выходят за рамки работы WT5.</w:t>
      </w:r>
      <w:r>
        <w:rPr>
          <w:rFonts w:ascii="Century Gothic" w:hAnsi="Century Gothic"/>
          <w:i/>
          <w:color w:val="000000"/>
          <w:sz w:val="20"/>
          <w:szCs w:val="20"/>
        </w:rPr>
        <w:br/>
      </w:r>
    </w:p>
    <w:p w14:paraId="1001B316" w14:textId="77777777" w:rsidR="00746454" w:rsidRPr="00746454" w:rsidRDefault="00746454" w:rsidP="00746454">
      <w:pPr>
        <w:numPr>
          <w:ilvl w:val="0"/>
          <w:numId w:val="30"/>
        </w:numPr>
        <w:textAlignment w:val="baseline"/>
        <w:rPr>
          <w:rFonts w:ascii="Century Gothic" w:hAnsi="Century Gothic"/>
          <w:i/>
          <w:color w:val="000000"/>
          <w:sz w:val="20"/>
          <w:szCs w:val="20"/>
        </w:rPr>
      </w:pPr>
      <w:r>
        <w:rPr>
          <w:rFonts w:ascii="Century Gothic" w:hAnsi="Century Gothic"/>
          <w:i/>
          <w:color w:val="000000"/>
          <w:sz w:val="20"/>
        </w:rPr>
        <w:t>В случае необходимости рекомендовать двухсимвольные комбинации «буква-цифра» (учитывая зарезервированные имена, которыми занимается подгруппа WT2), на них распространялись бы требования об анализе схожести строк.</w:t>
      </w:r>
    </w:p>
    <w:p w14:paraId="2C40159B" w14:textId="77777777" w:rsidR="00746454" w:rsidRPr="00746454" w:rsidRDefault="00746454" w:rsidP="00746454">
      <w:pPr>
        <w:rPr>
          <w:rFonts w:ascii="Century Gothic" w:hAnsi="Century Gothic"/>
          <w:i/>
          <w:sz w:val="20"/>
          <w:szCs w:val="20"/>
        </w:rPr>
      </w:pPr>
    </w:p>
    <w:p w14:paraId="3189A125" w14:textId="77777777" w:rsidR="00746454" w:rsidRPr="00746454" w:rsidRDefault="00746454" w:rsidP="00746454">
      <w:pPr>
        <w:ind w:firstLine="36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b/>
          <w:i/>
          <w:color w:val="000000"/>
          <w:sz w:val="20"/>
        </w:rPr>
        <w:t>Названия стран и территорий:</w:t>
      </w:r>
    </w:p>
    <w:p w14:paraId="07F7C703" w14:textId="77777777" w:rsidR="00746454" w:rsidRPr="00746454" w:rsidRDefault="00746454" w:rsidP="00746454">
      <w:pPr>
        <w:rPr>
          <w:rFonts w:ascii="Century Gothic" w:hAnsi="Century Gothic"/>
          <w:i/>
          <w:sz w:val="20"/>
          <w:szCs w:val="20"/>
        </w:rPr>
      </w:pPr>
    </w:p>
    <w:p w14:paraId="479A64E7" w14:textId="1E32C2D2" w:rsidR="00746454" w:rsidRPr="00746454" w:rsidRDefault="00746454" w:rsidP="00746454">
      <w:pPr>
        <w:ind w:left="36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b/>
          <w:i/>
          <w:color w:val="000000"/>
          <w:sz w:val="20"/>
        </w:rPr>
        <w:t>Трехсимвольные коды стран (ISO 3166)</w:t>
      </w:r>
      <w:r>
        <w:rPr>
          <w:rFonts w:ascii="Century Gothic" w:hAnsi="Century Gothic"/>
          <w:i/>
          <w:color w:val="000000"/>
          <w:sz w:val="20"/>
        </w:rPr>
        <w:t>: Сохранить существующее положение дел, то есть недоступность таких имен, отложив решение более широких вопросов о том, какие юридические лица могут подавать заявки на эти строки и как следует относиться к таким заявкам (например, как к заявкам на gTLD, на ccTLD или иным образом).</w:t>
      </w:r>
      <w:r>
        <w:rPr>
          <w:rFonts w:ascii="Century Gothic" w:hAnsi="Century Gothic"/>
          <w:i/>
          <w:color w:val="000000"/>
          <w:sz w:val="20"/>
          <w:szCs w:val="20"/>
        </w:rPr>
        <w:br/>
      </w:r>
    </w:p>
    <w:p w14:paraId="2AEBA923" w14:textId="361E5075" w:rsidR="00746454" w:rsidRDefault="00746454" w:rsidP="002D5839">
      <w:pPr>
        <w:keepNext/>
        <w:keepLines/>
        <w:ind w:left="357"/>
        <w:rPr>
          <w:rFonts w:ascii="Century Gothic" w:hAnsi="Century Gothic"/>
          <w:i/>
          <w:color w:val="000000"/>
          <w:sz w:val="20"/>
          <w:szCs w:val="20"/>
        </w:rPr>
      </w:pPr>
      <w:r>
        <w:rPr>
          <w:rFonts w:ascii="Century Gothic" w:hAnsi="Century Gothic"/>
          <w:b/>
          <w:i/>
          <w:color w:val="000000"/>
          <w:sz w:val="20"/>
        </w:rPr>
        <w:lastRenderedPageBreak/>
        <w:t>Полные и сокращенные формы названий стран и территорий (ISO 3166)</w:t>
      </w:r>
      <w:r>
        <w:rPr>
          <w:rFonts w:ascii="Century Gothic" w:hAnsi="Century Gothic"/>
          <w:i/>
          <w:color w:val="000000"/>
          <w:sz w:val="20"/>
        </w:rPr>
        <w:t>: Сохранить существующее положение дел, то есть недоступность таких имен, отложив решение более широких вопросов о том, какие юридические лица могут подавать заявки на эти строки и как следует относиться к таким заявкам (например, как к заявкам на gTLD, на ccTLD или иным образом).</w:t>
      </w:r>
    </w:p>
    <w:p w14:paraId="440174E4" w14:textId="77777777" w:rsidR="00746454" w:rsidRPr="00746454" w:rsidRDefault="00746454" w:rsidP="00746454">
      <w:pPr>
        <w:ind w:left="360"/>
        <w:rPr>
          <w:rFonts w:ascii="Century Gothic" w:hAnsi="Century Gothic"/>
          <w:i/>
          <w:sz w:val="20"/>
          <w:szCs w:val="20"/>
        </w:rPr>
      </w:pPr>
    </w:p>
    <w:p w14:paraId="58B89456" w14:textId="57B2C5B0" w:rsidR="00746454" w:rsidRPr="00746454" w:rsidRDefault="00746454" w:rsidP="00746454">
      <w:pPr>
        <w:pStyle w:val="Tekstpodstawowy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ISO 3166</w:t>
      </w:r>
    </w:p>
    <w:p w14:paraId="0056E8C1" w14:textId="10161309" w:rsidR="00746454" w:rsidRPr="002D5839" w:rsidRDefault="00746454" w:rsidP="00746454">
      <w:pPr>
        <w:pStyle w:val="Tekstpodstawowy"/>
        <w:rPr>
          <w:spacing w:val="-2"/>
        </w:rPr>
      </w:pPr>
      <w:r w:rsidRPr="002D5839">
        <w:rPr>
          <w:spacing w:val="-2"/>
        </w:rPr>
        <w:t>Организация поддержки национальных доменов предложила одному из сотрудников группы поддержки ccNSO провести для GAC презентацию на тему ISO 3166. Организации поддержки национальных доменов была направлена просьба представить дополнительную информацию.</w:t>
      </w:r>
    </w:p>
    <w:p w14:paraId="39E50BDF" w14:textId="0264008E" w:rsidR="00746454" w:rsidRDefault="00746454" w:rsidP="00746454">
      <w:pPr>
        <w:pStyle w:val="Tekstpodstawowy"/>
      </w:pPr>
      <w:r>
        <w:t>ISO 3166 — это стандарт Международной организации по стандартизации. Этот стандарт используется ICANN для определения допустимых строк ccTLD, а также допустимых строк интернационализированных доменных имен (IDN-доменов) ccTLD. Он также используется GAC и ICANN как ключевой элемент политики резервирования имен в gTLD.</w:t>
      </w:r>
    </w:p>
    <w:p w14:paraId="03F9C84A" w14:textId="6DA2AE32" w:rsidR="00583EE4" w:rsidRDefault="00A25553" w:rsidP="00A25553">
      <w:pPr>
        <w:pStyle w:val="Nagwek2"/>
      </w:pPr>
      <w:r>
        <w:t>Текущее положение дел</w:t>
      </w:r>
    </w:p>
    <w:p w14:paraId="3658FCE0" w14:textId="5E08D6B1" w:rsidR="00DF46AA" w:rsidRDefault="004D6408" w:rsidP="00DF46AA">
      <w:pPr>
        <w:pStyle w:val="Tekstpodstawowy"/>
        <w:ind w:right="544"/>
      </w:pPr>
      <w:hyperlink r:id="rId8">
        <w:r w:rsidR="00DF46AA">
          <w:rPr>
            <w:rStyle w:val="Hipercze"/>
          </w:rPr>
          <w:t>Организация поддержки национальных доменов</w:t>
        </w:r>
      </w:hyperlink>
      <w:r w:rsidR="00DF46AA">
        <w:t xml:space="preserve"> (ccNSO) является одним из органов структуры ICANN, который был создан регистратурами национальных доменов и действует в их интересах.</w:t>
      </w:r>
      <w:r w:rsidR="002D5839">
        <w:t xml:space="preserve"> </w:t>
      </w:r>
    </w:p>
    <w:p w14:paraId="0EE9E60F" w14:textId="75EA6844" w:rsidR="00DF46AA" w:rsidRDefault="00DF46AA" w:rsidP="002D5839">
      <w:pPr>
        <w:pStyle w:val="Tekstpodstawowy"/>
        <w:ind w:right="544"/>
      </w:pPr>
      <w:r>
        <w:t>Некоторые члены GAC одновременно являются регистратурами соответствующих национальных доменов. У других членов GAC хорошие рабочие отношения со своими регистратурами национальных доменов. Есть и те члены, у кого отношения с соответствующими регистратурами национальных доменов плохие (или вообще отсутствуют).</w:t>
      </w:r>
      <w:r w:rsidR="002D5839">
        <w:t xml:space="preserve"> </w:t>
      </w:r>
      <w:r>
        <w:t>Правительства большинства стран, тем не менее, очень заинтересованы в обеспечении надлежащего управления ccTLD, имеющими отношение к их народам и/или территориям.</w:t>
      </w:r>
    </w:p>
    <w:p w14:paraId="3E2B8845" w14:textId="24CE0A5F" w:rsidR="00DF46AA" w:rsidRDefault="00DF46AA" w:rsidP="00DF46AA">
      <w:pPr>
        <w:pStyle w:val="Tekstpodstawowy"/>
        <w:ind w:right="544"/>
      </w:pPr>
      <w:r>
        <w:t>ccNSO обеспечивает платформу для формирования консенсуса, технического сотрудничества и приобретения навыков в ccTLD, а также способствует разработке добровольных оптимальных методов работы регистратур национальных доменов.</w:t>
      </w:r>
      <w:r w:rsidR="002D5839">
        <w:t xml:space="preserve"> </w:t>
      </w:r>
      <w:r>
        <w:t>Она также отвечает за разработку и передачу Правлению ICANN глобальной политики по ограниченному кругу вопросов, связанных с ccTLD, таких как введение интернационализированных доменных имен ccTLD (IDN-доменов ccTLD).</w:t>
      </w:r>
      <w:r w:rsidR="002D5839">
        <w:t xml:space="preserve"> </w:t>
      </w:r>
      <w:r>
        <w:t xml:space="preserve">Процессом разработки политики управляет </w:t>
      </w:r>
      <w:hyperlink r:id="rId9">
        <w:r>
          <w:t>Совет ccNSO</w:t>
        </w:r>
      </w:hyperlink>
      <w:r>
        <w:t>.</w:t>
      </w:r>
      <w:r w:rsidR="002D5839">
        <w:t xml:space="preserve"> </w:t>
      </w:r>
      <w:r>
        <w:t xml:space="preserve">Для выполнения работы ccNSO обычно создаются рабочие группы, такие как </w:t>
      </w:r>
      <w:hyperlink r:id="rId10">
        <w:r>
          <w:t>рабочая группа по стратегическому и операционному планированию (SOP)</w:t>
        </w:r>
      </w:hyperlink>
      <w:r>
        <w:t xml:space="preserve"> или </w:t>
      </w:r>
      <w:hyperlink r:id="rId11">
        <w:r>
          <w:t>техническая рабочая группа</w:t>
        </w:r>
      </w:hyperlink>
      <w:r>
        <w:t>.</w:t>
      </w:r>
      <w:r w:rsidR="002D5839">
        <w:t xml:space="preserve"> </w:t>
      </w:r>
      <w:r>
        <w:t>Членами ccNSO могут стать любые регистратуры национальных доменов, отвечающие за управление национальным доменом верхнего уровня из списка ISO 3166.</w:t>
      </w:r>
    </w:p>
    <w:p w14:paraId="27178919" w14:textId="3B5DE3A4" w:rsidR="00DF46AA" w:rsidRDefault="00DF46AA" w:rsidP="00DF46AA">
      <w:pPr>
        <w:pStyle w:val="Tekstpodstawowy"/>
        <w:ind w:right="544"/>
      </w:pPr>
      <w:r>
        <w:t>GAC, как правило, проводит встречи с Председателем и другими членами Совета ccNSO на каждом заседании ICANN для обсуждения общих вопросов и поиска методов повышения эффективности сотрудничества.</w:t>
      </w:r>
      <w:r w:rsidR="002D5839">
        <w:t xml:space="preserve"> </w:t>
      </w:r>
    </w:p>
    <w:p w14:paraId="150195A7" w14:textId="386A5D59" w:rsidR="00A04A96" w:rsidRPr="00A04A96" w:rsidRDefault="00DF46AA" w:rsidP="00DF46AA">
      <w:pPr>
        <w:pStyle w:val="Tekstpodstawowy"/>
        <w:ind w:right="544"/>
      </w:pPr>
      <w:r>
        <w:t>В настоящее врем</w:t>
      </w:r>
      <w:bookmarkStart w:id="0" w:name="_GoBack"/>
      <w:bookmarkEnd w:id="0"/>
      <w:r>
        <w:t>я Председателем ccNSO является Катрина Сатаки (Katrina Sataki).</w:t>
      </w:r>
    </w:p>
    <w:p w14:paraId="30102AEC" w14:textId="42C9F0EE" w:rsidR="00BF4CFB" w:rsidRDefault="00EF36F3" w:rsidP="002D5839">
      <w:pPr>
        <w:pStyle w:val="Nagwek2"/>
      </w:pPr>
      <w:r>
        <w:lastRenderedPageBreak/>
        <w:t>Дополнительная информация</w:t>
      </w:r>
    </w:p>
    <w:p w14:paraId="582CC24F" w14:textId="32BC3A01" w:rsidR="00DF46AA" w:rsidRDefault="004D6408" w:rsidP="002D5839">
      <w:pPr>
        <w:pStyle w:val="Tekstpodstawowy"/>
        <w:keepNext/>
        <w:keepLines/>
      </w:pPr>
      <w:hyperlink r:id="rId12">
        <w:r w:rsidR="004844C0">
          <w:rPr>
            <w:rStyle w:val="Hipercze"/>
          </w:rPr>
          <w:t>Сайт ccNSO</w:t>
        </w:r>
      </w:hyperlink>
    </w:p>
    <w:p w14:paraId="0D54E72D" w14:textId="3FBC317B" w:rsidR="00DF46AA" w:rsidRPr="00DF46AA" w:rsidRDefault="004D6408" w:rsidP="00DF46AA">
      <w:pPr>
        <w:pStyle w:val="Tekstpodstawowy"/>
      </w:pPr>
      <w:hyperlink r:id="rId13">
        <w:r w:rsidR="004844C0">
          <w:rPr>
            <w:rStyle w:val="Hipercze"/>
          </w:rPr>
          <w:t>ISO 3166</w:t>
        </w:r>
      </w:hyperlink>
      <w:r w:rsidR="004844C0">
        <w:t xml:space="preserve"> </w:t>
      </w:r>
    </w:p>
    <w:p w14:paraId="1D48DB79" w14:textId="7ED0B9EE" w:rsidR="00E15459" w:rsidRDefault="00E15459" w:rsidP="00E15459">
      <w:pPr>
        <w:pStyle w:val="Nagwek2"/>
      </w:pPr>
      <w:bookmarkStart w:id="1" w:name="_Hlk484433727"/>
    </w:p>
    <w:p w14:paraId="0A190E78" w14:textId="636B0FC5" w:rsidR="00E15459" w:rsidRDefault="00E15459" w:rsidP="00E15459">
      <w:pPr>
        <w:pStyle w:val="Nagwek2"/>
      </w:pPr>
      <w:r>
        <w:t>Описание документа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15459" w:rsidRPr="003F43E3" w14:paraId="5AF9ECC9" w14:textId="77777777" w:rsidTr="00D27E64">
        <w:tc>
          <w:tcPr>
            <w:tcW w:w="3261" w:type="dxa"/>
            <w:vAlign w:val="center"/>
          </w:tcPr>
          <w:p w14:paraId="7E4CC06C" w14:textId="77777777" w:rsidR="00E15459" w:rsidRPr="003F43E3" w:rsidRDefault="00E15459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Название</w:t>
            </w:r>
          </w:p>
        </w:tc>
        <w:tc>
          <w:tcPr>
            <w:tcW w:w="5811" w:type="dxa"/>
            <w:vAlign w:val="center"/>
          </w:tcPr>
          <w:p w14:paraId="617EDD3A" w14:textId="0B48915F" w:rsidR="00E15459" w:rsidRPr="00EA3A02" w:rsidRDefault="00DF46AA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Совещание с ccNSO</w:t>
            </w:r>
          </w:p>
        </w:tc>
      </w:tr>
      <w:tr w:rsidR="00E15459" w:rsidRPr="003F43E3" w14:paraId="6D5C3D47" w14:textId="77777777" w:rsidTr="00D27E64">
        <w:tc>
          <w:tcPr>
            <w:tcW w:w="3261" w:type="dxa"/>
            <w:vAlign w:val="center"/>
          </w:tcPr>
          <w:p w14:paraId="4CC45D6D" w14:textId="77777777" w:rsidR="00E15459" w:rsidRPr="003F43E3" w:rsidRDefault="00E15459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Распространение</w:t>
            </w:r>
          </w:p>
        </w:tc>
        <w:tc>
          <w:tcPr>
            <w:tcW w:w="5811" w:type="dxa"/>
            <w:vAlign w:val="center"/>
          </w:tcPr>
          <w:p w14:paraId="244104A7" w14:textId="77777777" w:rsidR="00E15459" w:rsidRPr="003F43E3" w:rsidRDefault="00E15459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Члены GAC</w:t>
            </w:r>
          </w:p>
        </w:tc>
      </w:tr>
      <w:tr w:rsidR="00E15459" w:rsidRPr="003F43E3" w14:paraId="5BBD5348" w14:textId="77777777" w:rsidTr="00D27E64">
        <w:tc>
          <w:tcPr>
            <w:tcW w:w="3261" w:type="dxa"/>
            <w:vAlign w:val="center"/>
          </w:tcPr>
          <w:p w14:paraId="06A7B8FE" w14:textId="77777777" w:rsidR="00E15459" w:rsidRPr="003F43E3" w:rsidRDefault="00E15459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Дата распространения</w:t>
            </w:r>
          </w:p>
        </w:tc>
        <w:tc>
          <w:tcPr>
            <w:tcW w:w="5811" w:type="dxa"/>
            <w:vAlign w:val="center"/>
          </w:tcPr>
          <w:p w14:paraId="6B70A6D6" w14:textId="1514E5B9" w:rsidR="00E15459" w:rsidRPr="003F43E3" w:rsidRDefault="007447A3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7 июня 2018 года</w:t>
            </w:r>
          </w:p>
        </w:tc>
      </w:tr>
      <w:bookmarkEnd w:id="1"/>
    </w:tbl>
    <w:p w14:paraId="33DD9A1F" w14:textId="0FB73C68" w:rsidR="005B7B51" w:rsidRDefault="005B7B51" w:rsidP="00E15459">
      <w:pPr>
        <w:pStyle w:val="Tekstpodstawowy"/>
        <w:ind w:right="545"/>
      </w:pPr>
    </w:p>
    <w:sectPr w:rsidR="005B7B51" w:rsidSect="007A174E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30C4" w14:textId="77777777" w:rsidR="004D6408" w:rsidRDefault="004D6408" w:rsidP="00A24449">
      <w:r>
        <w:separator/>
      </w:r>
    </w:p>
  </w:endnote>
  <w:endnote w:type="continuationSeparator" w:id="0">
    <w:p w14:paraId="7089AEF9" w14:textId="77777777" w:rsidR="004D6408" w:rsidRDefault="004D6408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BFA9" w14:textId="77777777" w:rsidR="00776376" w:rsidRDefault="00776376" w:rsidP="002276FD">
    <w:pPr>
      <w:pStyle w:val="Stopka"/>
      <w:ind w:left="-567" w:right="261"/>
    </w:pPr>
  </w:p>
  <w:p w14:paraId="1F6A8333" w14:textId="0BD59166" w:rsidR="00776376" w:rsidRPr="00B026C8" w:rsidRDefault="00776376" w:rsidP="002D5839">
    <w:pPr>
      <w:pBdr>
        <w:top w:val="single" w:sz="18" w:space="1" w:color="1F497D"/>
      </w:pBdr>
      <w:spacing w:before="240"/>
      <w:ind w:right="545"/>
      <w:jc w:val="right"/>
      <w:rPr>
        <w:rFonts w:ascii="Century Gothic" w:hAnsi="Century Gothic"/>
        <w:color w:val="00408E"/>
      </w:rPr>
    </w:pPr>
    <w:r>
      <w:rPr>
        <w:rFonts w:ascii="Century Gothic" w:hAnsi="Century Gothic"/>
        <w:color w:val="00408E"/>
        <w:sz w:val="16"/>
      </w:rPr>
      <w:t xml:space="preserve">       </w:t>
    </w:r>
    <w:r>
      <w:tab/>
    </w:r>
    <w:r>
      <w:tab/>
    </w:r>
    <w:r>
      <w:rPr>
        <w:rFonts w:ascii="Century Gothic" w:hAnsi="Century Gothic"/>
        <w:color w:val="00408E"/>
        <w:sz w:val="16"/>
      </w:rPr>
      <w:t xml:space="preserve">      </w:t>
    </w:r>
    <w:r>
      <w:tab/>
    </w:r>
    <w:r>
      <w:rPr>
        <w:rFonts w:ascii="Century Gothic" w:hAnsi="Century Gothic"/>
        <w:color w:val="00408E"/>
        <w:sz w:val="16"/>
      </w:rPr>
      <w:t xml:space="preserve">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entury Gothic" w:hAnsi="Century Gothic"/>
        <w:color w:val="00408E"/>
        <w:sz w:val="16"/>
      </w:rPr>
      <w:t xml:space="preserve"> </w:t>
    </w:r>
    <w:r>
      <w:rPr>
        <w:rFonts w:ascii="Century Gothic" w:hAnsi="Century Gothic"/>
        <w:color w:val="00408E"/>
        <w:sz w:val="16"/>
      </w:rPr>
      <w:t xml:space="preserve">Страница </w:t>
    </w:r>
    <w:r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Pr="00B026C8">
      <w:rPr>
        <w:rFonts w:ascii="Century Gothic" w:hAnsi="Century Gothic"/>
        <w:color w:val="00408E"/>
        <w:sz w:val="16"/>
        <w:szCs w:val="16"/>
      </w:rPr>
      <w:instrText xml:space="preserve"> PAGE </w:instrText>
    </w:r>
    <w:r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555022">
      <w:rPr>
        <w:rFonts w:ascii="Century Gothic" w:hAnsi="Century Gothic"/>
        <w:noProof/>
        <w:color w:val="00408E"/>
        <w:sz w:val="16"/>
        <w:szCs w:val="16"/>
      </w:rPr>
      <w:t>3</w:t>
    </w:r>
    <w:r w:rsidRPr="00B026C8">
      <w:rPr>
        <w:rFonts w:ascii="Century Gothic" w:hAnsi="Century Gothic"/>
        <w:color w:val="00408E"/>
        <w:sz w:val="16"/>
        <w:szCs w:val="16"/>
      </w:rPr>
      <w:fldChar w:fldCharType="end"/>
    </w:r>
    <w:r>
      <w:rPr>
        <w:rFonts w:ascii="Century Gothic" w:hAnsi="Century Gothic"/>
        <w:color w:val="00408E"/>
        <w:sz w:val="16"/>
      </w:rPr>
      <w:t xml:space="preserve"> из </w:t>
    </w:r>
    <w:r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Pr="00B026C8">
      <w:rPr>
        <w:rFonts w:ascii="Century Gothic" w:hAnsi="Century Gothic"/>
        <w:color w:val="00408E"/>
        <w:sz w:val="16"/>
        <w:szCs w:val="16"/>
      </w:rPr>
      <w:instrText xml:space="preserve"> NUMPAGES  </w:instrText>
    </w:r>
    <w:r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555022">
      <w:rPr>
        <w:rFonts w:ascii="Century Gothic" w:hAnsi="Century Gothic"/>
        <w:noProof/>
        <w:color w:val="00408E"/>
        <w:sz w:val="16"/>
        <w:szCs w:val="16"/>
      </w:rPr>
      <w:t>3</w:t>
    </w:r>
    <w:r w:rsidRPr="00B026C8">
      <w:rPr>
        <w:rFonts w:ascii="Century Gothic" w:hAnsi="Century Gothic"/>
        <w:color w:val="00408E"/>
        <w:sz w:val="16"/>
        <w:szCs w:val="16"/>
      </w:rPr>
      <w:fldChar w:fldCharType="end"/>
    </w:r>
  </w:p>
  <w:p w14:paraId="5437F5F8" w14:textId="77777777" w:rsidR="00776376" w:rsidRPr="000C0FD7" w:rsidRDefault="00776376" w:rsidP="003D7A8D">
    <w:pPr>
      <w:pStyle w:val="Stopka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29D5" w14:textId="77777777" w:rsidR="00776376" w:rsidRPr="00C2562C" w:rsidRDefault="00776376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776376" w:rsidRPr="00B026C8" w:rsidRDefault="00776376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 xml:space="preserve">203 Drummond Street, Carlton VIC 3053 </w:t>
    </w:r>
  </w:p>
  <w:p w14:paraId="43F9FA24" w14:textId="77777777" w:rsidR="00776376" w:rsidRPr="00B026C8" w:rsidRDefault="00776376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>03 9650 7222</w:t>
    </w:r>
  </w:p>
  <w:p w14:paraId="67FE17A9" w14:textId="77777777" w:rsidR="00776376" w:rsidRPr="00B026C8" w:rsidRDefault="00776376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 xml:space="preserve">www.acig.com.au </w:t>
    </w:r>
  </w:p>
  <w:p w14:paraId="19DE8D68" w14:textId="77777777" w:rsidR="00776376" w:rsidRDefault="00776376" w:rsidP="003D7A8D">
    <w:pPr>
      <w:pStyle w:val="Stopka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853E7" w14:textId="77777777" w:rsidR="004D6408" w:rsidRDefault="004D6408" w:rsidP="00A24449">
      <w:r>
        <w:separator/>
      </w:r>
    </w:p>
  </w:footnote>
  <w:footnote w:type="continuationSeparator" w:id="0">
    <w:p w14:paraId="50A658B0" w14:textId="77777777" w:rsidR="004D6408" w:rsidRDefault="004D6408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CCD3B" w14:textId="5AC82E47" w:rsidR="00776376" w:rsidRDefault="002D5839" w:rsidP="002276FD">
    <w:pPr>
      <w:pStyle w:val="Nagwek"/>
      <w:tabs>
        <w:tab w:val="clear" w:pos="4680"/>
        <w:tab w:val="clear" w:pos="9360"/>
      </w:tabs>
      <w:ind w:left="7920" w:right="-306" w:firstLine="444"/>
    </w:pPr>
    <w:r>
      <w:rPr>
        <w:noProof/>
        <w:lang w:val="pl-PL" w:eastAsia="ja-JP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2806ED8C">
              <wp:simplePos x="0" y="0"/>
              <wp:positionH relativeFrom="column">
                <wp:posOffset>4376057</wp:posOffset>
              </wp:positionH>
              <wp:positionV relativeFrom="paragraph">
                <wp:posOffset>223421</wp:posOffset>
              </wp:positionV>
              <wp:extent cx="1500802" cy="338447"/>
              <wp:effectExtent l="0" t="0" r="4445" b="50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0802" cy="338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:a14="http://schemas.microsoft.com/office/drawing/2010/main" xmlns:w10="urn:schemas-microsoft-com:office:word" xmlns:v="urn:schemas-microsoft-com:vml" xmlns:o="urn:schemas-microsoft-com:office:office" xmlns:w="http://schemas.openxmlformats.org/wordprocessingml/2006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776376" w:rsidRPr="00A12C22" w:rsidRDefault="00776376" w:rsidP="00CD30A8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00000"/>
                              <w:sz w:val="32"/>
                            </w:rPr>
                            <w:t>Секретариат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4.55pt;margin-top:17.6pt;width:118.15pt;height:2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" stroked="f">
              <v:textbox>
                <w:txbxContent>
                  <w:p w14:paraId="46E2D9AF" w14:textId="77777777" w:rsidR="00776376" w:rsidRPr="00A12C22" w:rsidRDefault="00776376" w:rsidP="00CD30A8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00000"/>
                        <w:sz w:val="32"/>
                      </w:rPr>
                      <w:t>Секретариат GAC</w:t>
                    </w:r>
                  </w:p>
                </w:txbxContent>
              </v:textbox>
            </v:shape>
          </w:pict>
        </mc:Fallback>
      </mc:AlternateContent>
    </w:r>
    <w:r w:rsidR="00776376">
      <w:rPr>
        <w:noProof/>
        <w:lang w:val="pl-PL" w:eastAsia="ja-JP" w:bidi="ar-SA"/>
      </w:rPr>
      <w:drawing>
        <wp:inline distT="0" distB="0" distL="0" distR="0" wp14:anchorId="2EFA62C4" wp14:editId="29205D30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637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697E" w14:textId="77777777" w:rsidR="00776376" w:rsidRDefault="00776376" w:rsidP="00C2562C">
    <w:pPr>
      <w:pStyle w:val="Nagwek"/>
      <w:tabs>
        <w:tab w:val="clear" w:pos="9360"/>
      </w:tabs>
      <w:ind w:left="-851"/>
      <w:jc w:val="center"/>
    </w:pPr>
    <w:r>
      <w:rPr>
        <w:noProof/>
        <w:lang w:val="pl-PL" w:eastAsia="ja-JP" w:bidi="ar-SA"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E708B"/>
    <w:multiLevelType w:val="multilevel"/>
    <w:tmpl w:val="B63A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692396"/>
    <w:multiLevelType w:val="multilevel"/>
    <w:tmpl w:val="F056D206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20"/>
        </w:tabs>
        <w:ind w:left="120" w:hanging="360"/>
      </w:pPr>
    </w:lvl>
    <w:lvl w:ilvl="2" w:tentative="1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</w:lvl>
    <w:lvl w:ilvl="3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entative="1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entative="1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entative="1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 w:tentative="1">
      <w:start w:val="1"/>
      <w:numFmt w:val="decimal"/>
      <w:lvlText w:val="%9."/>
      <w:lvlJc w:val="left"/>
      <w:pPr>
        <w:tabs>
          <w:tab w:val="num" w:pos="5160"/>
        </w:tabs>
        <w:ind w:left="5160" w:hanging="360"/>
      </w:pPr>
    </w:lvl>
  </w:abstractNum>
  <w:abstractNum w:abstractNumId="13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A4803"/>
    <w:multiLevelType w:val="hybridMultilevel"/>
    <w:tmpl w:val="CD5613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572868"/>
    <w:multiLevelType w:val="hybridMultilevel"/>
    <w:tmpl w:val="AA4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944F8"/>
    <w:multiLevelType w:val="hybridMultilevel"/>
    <w:tmpl w:val="75A4B69A"/>
    <w:lvl w:ilvl="0" w:tplc="2A78A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110C2"/>
    <w:multiLevelType w:val="hybridMultilevel"/>
    <w:tmpl w:val="0FF220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94643"/>
    <w:multiLevelType w:val="hybridMultilevel"/>
    <w:tmpl w:val="56CE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271BD"/>
    <w:multiLevelType w:val="hybridMultilevel"/>
    <w:tmpl w:val="5B6467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83D1D"/>
    <w:multiLevelType w:val="hybridMultilevel"/>
    <w:tmpl w:val="6E60C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B3203"/>
    <w:multiLevelType w:val="hybridMultilevel"/>
    <w:tmpl w:val="9EF6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F5318"/>
    <w:multiLevelType w:val="hybridMultilevel"/>
    <w:tmpl w:val="A88A34A0"/>
    <w:lvl w:ilvl="0" w:tplc="66068FF0">
      <w:start w:val="1"/>
      <w:numFmt w:val="bullet"/>
      <w:pStyle w:val="Listapunktowana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7" w15:restartNumberingAfterBreak="0">
    <w:nsid w:val="629C3AB7"/>
    <w:multiLevelType w:val="hybridMultilevel"/>
    <w:tmpl w:val="6AB64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DD5D1E"/>
    <w:multiLevelType w:val="hybridMultilevel"/>
    <w:tmpl w:val="29A86D82"/>
    <w:lvl w:ilvl="0" w:tplc="BA3408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52E84"/>
    <w:multiLevelType w:val="hybridMultilevel"/>
    <w:tmpl w:val="BE56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6"/>
  </w:num>
  <w:num w:numId="13">
    <w:abstractNumId w:val="25"/>
  </w:num>
  <w:num w:numId="14">
    <w:abstractNumId w:val="13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23"/>
  </w:num>
  <w:num w:numId="20">
    <w:abstractNumId w:val="29"/>
  </w:num>
  <w:num w:numId="21">
    <w:abstractNumId w:val="24"/>
  </w:num>
  <w:num w:numId="22">
    <w:abstractNumId w:val="21"/>
  </w:num>
  <w:num w:numId="23">
    <w:abstractNumId w:val="12"/>
  </w:num>
  <w:num w:numId="24">
    <w:abstractNumId w:val="27"/>
  </w:num>
  <w:num w:numId="25">
    <w:abstractNumId w:val="17"/>
  </w:num>
  <w:num w:numId="26">
    <w:abstractNumId w:val="28"/>
  </w:num>
  <w:num w:numId="27">
    <w:abstractNumId w:val="22"/>
  </w:num>
  <w:num w:numId="28">
    <w:abstractNumId w:val="16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0C"/>
    <w:rsid w:val="00017DDB"/>
    <w:rsid w:val="00023512"/>
    <w:rsid w:val="0002714F"/>
    <w:rsid w:val="000328A2"/>
    <w:rsid w:val="00036D48"/>
    <w:rsid w:val="00061B16"/>
    <w:rsid w:val="00083BC8"/>
    <w:rsid w:val="00085123"/>
    <w:rsid w:val="000964B7"/>
    <w:rsid w:val="000966BB"/>
    <w:rsid w:val="000B4BF2"/>
    <w:rsid w:val="000C0FD7"/>
    <w:rsid w:val="000C5167"/>
    <w:rsid w:val="000C6B2E"/>
    <w:rsid w:val="0012744C"/>
    <w:rsid w:val="00130A75"/>
    <w:rsid w:val="00137BBE"/>
    <w:rsid w:val="001577F4"/>
    <w:rsid w:val="0016195D"/>
    <w:rsid w:val="001837CB"/>
    <w:rsid w:val="00192306"/>
    <w:rsid w:val="001B337F"/>
    <w:rsid w:val="0020769E"/>
    <w:rsid w:val="002110FA"/>
    <w:rsid w:val="002276FD"/>
    <w:rsid w:val="00227726"/>
    <w:rsid w:val="00241C6F"/>
    <w:rsid w:val="00250279"/>
    <w:rsid w:val="0025104A"/>
    <w:rsid w:val="00262ACB"/>
    <w:rsid w:val="00273354"/>
    <w:rsid w:val="002A3393"/>
    <w:rsid w:val="002B77F7"/>
    <w:rsid w:val="002D5839"/>
    <w:rsid w:val="002F7386"/>
    <w:rsid w:val="00302AA4"/>
    <w:rsid w:val="00327A1A"/>
    <w:rsid w:val="003308BB"/>
    <w:rsid w:val="003401B4"/>
    <w:rsid w:val="003501C8"/>
    <w:rsid w:val="003643C4"/>
    <w:rsid w:val="003644DC"/>
    <w:rsid w:val="00364F2E"/>
    <w:rsid w:val="003961C1"/>
    <w:rsid w:val="003A1AB7"/>
    <w:rsid w:val="003D7A8D"/>
    <w:rsid w:val="00400344"/>
    <w:rsid w:val="00406CEE"/>
    <w:rsid w:val="00412A64"/>
    <w:rsid w:val="00416093"/>
    <w:rsid w:val="004256A5"/>
    <w:rsid w:val="00454CBD"/>
    <w:rsid w:val="0046328D"/>
    <w:rsid w:val="00482610"/>
    <w:rsid w:val="004837E2"/>
    <w:rsid w:val="004844C0"/>
    <w:rsid w:val="00492E56"/>
    <w:rsid w:val="00495CB5"/>
    <w:rsid w:val="004A58B8"/>
    <w:rsid w:val="004D6408"/>
    <w:rsid w:val="004D747F"/>
    <w:rsid w:val="004E22C7"/>
    <w:rsid w:val="004E2498"/>
    <w:rsid w:val="004E28DA"/>
    <w:rsid w:val="0051347B"/>
    <w:rsid w:val="00546686"/>
    <w:rsid w:val="00555022"/>
    <w:rsid w:val="00577F86"/>
    <w:rsid w:val="00580A87"/>
    <w:rsid w:val="00583EE4"/>
    <w:rsid w:val="005B7B51"/>
    <w:rsid w:val="005E2917"/>
    <w:rsid w:val="006075B6"/>
    <w:rsid w:val="00624AEC"/>
    <w:rsid w:val="00652018"/>
    <w:rsid w:val="0066439B"/>
    <w:rsid w:val="00672691"/>
    <w:rsid w:val="006735F6"/>
    <w:rsid w:val="0067792E"/>
    <w:rsid w:val="00683C6C"/>
    <w:rsid w:val="006B4355"/>
    <w:rsid w:val="00700CF9"/>
    <w:rsid w:val="00722431"/>
    <w:rsid w:val="0072423D"/>
    <w:rsid w:val="00731C3E"/>
    <w:rsid w:val="00740F60"/>
    <w:rsid w:val="007447A3"/>
    <w:rsid w:val="00746454"/>
    <w:rsid w:val="007670C2"/>
    <w:rsid w:val="00776376"/>
    <w:rsid w:val="007A174E"/>
    <w:rsid w:val="007D32B7"/>
    <w:rsid w:val="007E013D"/>
    <w:rsid w:val="007F5CD3"/>
    <w:rsid w:val="0080662D"/>
    <w:rsid w:val="00815A76"/>
    <w:rsid w:val="00817EAC"/>
    <w:rsid w:val="008246F4"/>
    <w:rsid w:val="00846BA1"/>
    <w:rsid w:val="00854588"/>
    <w:rsid w:val="008822A3"/>
    <w:rsid w:val="00882354"/>
    <w:rsid w:val="00896848"/>
    <w:rsid w:val="008B2849"/>
    <w:rsid w:val="008C4F95"/>
    <w:rsid w:val="009123B6"/>
    <w:rsid w:val="00921AAD"/>
    <w:rsid w:val="00921B8C"/>
    <w:rsid w:val="00962727"/>
    <w:rsid w:val="00974BD6"/>
    <w:rsid w:val="0099631A"/>
    <w:rsid w:val="009A63F4"/>
    <w:rsid w:val="009C77A8"/>
    <w:rsid w:val="00A04A96"/>
    <w:rsid w:val="00A07882"/>
    <w:rsid w:val="00A12C22"/>
    <w:rsid w:val="00A24449"/>
    <w:rsid w:val="00A25553"/>
    <w:rsid w:val="00A264DC"/>
    <w:rsid w:val="00A40DB0"/>
    <w:rsid w:val="00A55D0C"/>
    <w:rsid w:val="00A64B58"/>
    <w:rsid w:val="00A660EB"/>
    <w:rsid w:val="00A742DD"/>
    <w:rsid w:val="00A779C6"/>
    <w:rsid w:val="00A86B36"/>
    <w:rsid w:val="00AA0126"/>
    <w:rsid w:val="00AB2562"/>
    <w:rsid w:val="00AB26F7"/>
    <w:rsid w:val="00AC5490"/>
    <w:rsid w:val="00AC54BB"/>
    <w:rsid w:val="00AD1076"/>
    <w:rsid w:val="00AE6E3D"/>
    <w:rsid w:val="00AE6FD5"/>
    <w:rsid w:val="00B026C8"/>
    <w:rsid w:val="00B21330"/>
    <w:rsid w:val="00B22FE8"/>
    <w:rsid w:val="00B5489D"/>
    <w:rsid w:val="00B7292B"/>
    <w:rsid w:val="00B72D49"/>
    <w:rsid w:val="00BA0533"/>
    <w:rsid w:val="00BE3286"/>
    <w:rsid w:val="00BE60A1"/>
    <w:rsid w:val="00BF4CFB"/>
    <w:rsid w:val="00C020C1"/>
    <w:rsid w:val="00C114D4"/>
    <w:rsid w:val="00C144AE"/>
    <w:rsid w:val="00C21952"/>
    <w:rsid w:val="00C2562C"/>
    <w:rsid w:val="00C26F6D"/>
    <w:rsid w:val="00C3454E"/>
    <w:rsid w:val="00C50C2C"/>
    <w:rsid w:val="00C74517"/>
    <w:rsid w:val="00C9701E"/>
    <w:rsid w:val="00CC79EF"/>
    <w:rsid w:val="00CD30A8"/>
    <w:rsid w:val="00CD57F8"/>
    <w:rsid w:val="00CF0606"/>
    <w:rsid w:val="00CF4236"/>
    <w:rsid w:val="00CF4E9A"/>
    <w:rsid w:val="00D01CBD"/>
    <w:rsid w:val="00D049CB"/>
    <w:rsid w:val="00D07C27"/>
    <w:rsid w:val="00D17FF3"/>
    <w:rsid w:val="00D35147"/>
    <w:rsid w:val="00D41280"/>
    <w:rsid w:val="00D5733E"/>
    <w:rsid w:val="00D57B30"/>
    <w:rsid w:val="00D86EA8"/>
    <w:rsid w:val="00D9442D"/>
    <w:rsid w:val="00DA436F"/>
    <w:rsid w:val="00DA46B6"/>
    <w:rsid w:val="00DB2F1E"/>
    <w:rsid w:val="00DD2C34"/>
    <w:rsid w:val="00DE1B66"/>
    <w:rsid w:val="00DE621B"/>
    <w:rsid w:val="00DF0C5D"/>
    <w:rsid w:val="00DF27CF"/>
    <w:rsid w:val="00DF46AA"/>
    <w:rsid w:val="00DF5B00"/>
    <w:rsid w:val="00E016F8"/>
    <w:rsid w:val="00E15459"/>
    <w:rsid w:val="00E236BC"/>
    <w:rsid w:val="00E248DA"/>
    <w:rsid w:val="00E3060B"/>
    <w:rsid w:val="00E42E83"/>
    <w:rsid w:val="00E42F1B"/>
    <w:rsid w:val="00E57BDD"/>
    <w:rsid w:val="00E7196B"/>
    <w:rsid w:val="00E82F0C"/>
    <w:rsid w:val="00E9134A"/>
    <w:rsid w:val="00E954EC"/>
    <w:rsid w:val="00EA3A02"/>
    <w:rsid w:val="00EC3C37"/>
    <w:rsid w:val="00EE2665"/>
    <w:rsid w:val="00EF36F3"/>
    <w:rsid w:val="00F2065E"/>
    <w:rsid w:val="00F21D6A"/>
    <w:rsid w:val="00F42A85"/>
    <w:rsid w:val="00F4462E"/>
    <w:rsid w:val="00F46F4F"/>
    <w:rsid w:val="00F96D2C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BF6DA"/>
  <w15:docId w15:val="{AA5FD52E-6677-4A99-BD22-E4DEE43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CEE"/>
    <w:rPr>
      <w:rFonts w:ascii="Calibri" w:eastAsia="Times New Roman" w:hAnsi="Calibri"/>
      <w:sz w:val="24"/>
      <w:szCs w:val="24"/>
    </w:rPr>
  </w:style>
  <w:style w:type="paragraph" w:styleId="Nagwek1">
    <w:name w:val="heading 1"/>
    <w:next w:val="Tekstpodstawowy"/>
    <w:link w:val="Nagwek1Znak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Nagwek2">
    <w:name w:val="heading 2"/>
    <w:basedOn w:val="Tekstpodstawowy"/>
    <w:next w:val="Tekstpodstawowy"/>
    <w:link w:val="Nagwek2Znak"/>
    <w:autoRedefine/>
    <w:uiPriority w:val="9"/>
    <w:unhideWhenUsed/>
    <w:qFormat/>
    <w:rsid w:val="00E15459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Nagwek4">
    <w:name w:val="heading 4"/>
    <w:basedOn w:val="Tekstpodstawowy"/>
    <w:next w:val="Tekstpodstawowy"/>
    <w:link w:val="Nagwek4Znak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5459"/>
    <w:rPr>
      <w:b/>
      <w:color w:val="1F4E79" w:themeColor="accent1" w:themeShade="80"/>
      <w:sz w:val="24"/>
      <w:szCs w:val="24"/>
      <w:lang w:eastAsia="ru-RU"/>
    </w:rPr>
  </w:style>
  <w:style w:type="paragraph" w:styleId="Spistreci1">
    <w:name w:val="toc 1"/>
    <w:basedOn w:val="Normalny"/>
    <w:next w:val="Normalny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Nagwek">
    <w:name w:val="header"/>
    <w:basedOn w:val="Tekstpodstawowy"/>
    <w:link w:val="NagwekZnak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076"/>
    <w:rPr>
      <w:rFonts w:ascii="Century Gothic" w:hAnsi="Century Gothic"/>
      <w:szCs w:val="22"/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24449"/>
    <w:rPr>
      <w:rFonts w:ascii="Century Gothic" w:hAnsi="Century Gothic"/>
      <w:szCs w:val="22"/>
      <w:lang w:val="ru-RU"/>
    </w:rPr>
  </w:style>
  <w:style w:type="character" w:customStyle="1" w:styleId="Nagwek1Znak">
    <w:name w:val="Nagłówek 1 Znak"/>
    <w:basedOn w:val="Domylnaczcionkaakapitu"/>
    <w:link w:val="Nagwek1"/>
    <w:uiPriority w:val="9"/>
    <w:rsid w:val="00CF4E9A"/>
    <w:rPr>
      <w:b/>
      <w:color w:val="00408E"/>
      <w:sz w:val="28"/>
      <w:szCs w:val="28"/>
      <w:lang w:val="ru-RU" w:eastAsia="ru-RU" w:bidi="ru-RU"/>
    </w:rPr>
  </w:style>
  <w:style w:type="paragraph" w:styleId="Tytu">
    <w:name w:val="Title"/>
    <w:basedOn w:val="Tekstpodstawowy"/>
    <w:next w:val="Tekstpodstawowy"/>
    <w:link w:val="TytuZnak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kstpodstawowy">
    <w:name w:val="Body Text"/>
    <w:link w:val="TekstpodstawowyZnak"/>
    <w:uiPriority w:val="99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2C7"/>
    <w:rPr>
      <w:szCs w:val="22"/>
      <w:lang w:val="ru-RU" w:eastAsia="ru-RU" w:bidi="ru-RU"/>
    </w:rPr>
  </w:style>
  <w:style w:type="character" w:customStyle="1" w:styleId="TytuZnak">
    <w:name w:val="Tytuł Znak"/>
    <w:basedOn w:val="Domylnaczcionkaakapitu"/>
    <w:link w:val="Tytu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ru-RU"/>
    </w:rPr>
  </w:style>
  <w:style w:type="character" w:styleId="Hipercze">
    <w:name w:val="Hyperlink"/>
    <w:basedOn w:val="Domylnaczcionkaakapitu"/>
    <w:uiPriority w:val="99"/>
    <w:unhideWhenUsed/>
    <w:rsid w:val="0072423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F4E9A"/>
    <w:rPr>
      <w:b/>
      <w:color w:val="00408E"/>
      <w:szCs w:val="22"/>
      <w:lang w:val="ru-RU"/>
    </w:rPr>
  </w:style>
  <w:style w:type="character" w:customStyle="1" w:styleId="Nagwek4Znak">
    <w:name w:val="Nagłówek 4 Znak"/>
    <w:basedOn w:val="Domylnaczcionkaakapitu"/>
    <w:link w:val="Nagwek4"/>
    <w:uiPriority w:val="9"/>
    <w:rsid w:val="004E22C7"/>
    <w:rPr>
      <w:color w:val="00408E"/>
      <w:szCs w:val="22"/>
      <w:lang w:val="ru-RU"/>
    </w:rPr>
  </w:style>
  <w:style w:type="paragraph" w:styleId="Listapunktowana">
    <w:name w:val="List Bullet"/>
    <w:basedOn w:val="Listapunktowana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punktowana2">
    <w:name w:val="List Bullet 2"/>
    <w:basedOn w:val="Listapunktowana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a-kontynuacja">
    <w:name w:val="List Continue"/>
    <w:basedOn w:val="Normalny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3">
    <w:name w:val="List Bullet 3"/>
    <w:basedOn w:val="Normalny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4">
    <w:name w:val="List Bullet 4"/>
    <w:basedOn w:val="Normalny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apunktowana5">
    <w:name w:val="List Bullet 5"/>
    <w:basedOn w:val="Normalny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Akapitzlist">
    <w:name w:val="List Paragraph"/>
    <w:basedOn w:val="Normalny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Nagwekwykazurde">
    <w:name w:val="toa heading"/>
    <w:basedOn w:val="Nagwek1"/>
    <w:next w:val="Normalny"/>
    <w:uiPriority w:val="99"/>
    <w:unhideWhenUsed/>
    <w:rsid w:val="000C5167"/>
    <w:pPr>
      <w:spacing w:after="400"/>
    </w:pPr>
  </w:style>
  <w:style w:type="table" w:styleId="Tabela-Siatka">
    <w:name w:val="Table Grid"/>
    <w:basedOn w:val="Standardowy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Standardowy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5">
    <w:name w:val="Light Shading Accent 5"/>
    <w:basedOn w:val="Standardowy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Standardowy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ny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Bezodstpw">
    <w:name w:val="No Spacing"/>
    <w:uiPriority w:val="1"/>
    <w:qFormat/>
    <w:rsid w:val="00C2562C"/>
    <w:pPr>
      <w:jc w:val="both"/>
    </w:pPr>
    <w:rPr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6CE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406C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rsid w:val="00302AA4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746454"/>
    <w:pPr>
      <w:spacing w:before="100" w:beforeAutospacing="1" w:after="100" w:afterAutospacing="1"/>
    </w:pPr>
    <w:rPr>
      <w:rFonts w:ascii="Times New Roman" w:hAnsi="Times New Roman"/>
    </w:r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nso.icann.org/" TargetMode="External"/><Relationship Id="rId13" Type="http://schemas.openxmlformats.org/officeDocument/2006/relationships/hyperlink" Target="https://www.iso.org/iso-3166-country-code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nso.icann.org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cnso.icann.org/workinggroups/techwg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cnso.icann.org/workinggroups/sopiwg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cnso.icann.org/about/council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7356-BB8C-42C8-8BDB-9D4DF43F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документа</vt:lpstr>
      <vt:lpstr>Document Title</vt:lpstr>
    </vt:vector>
  </TitlesOfParts>
  <Company/>
  <LinksUpToDate>false</LinksUpToDate>
  <CharactersWithSpaces>5166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</dc:title>
  <dc:subject>Наименование и/или логотип клиента</dc:subject>
  <dc:creator>Томас Дейл (Thomas Dale)</dc:creator>
  <cp:lastModifiedBy>Użytkownik systemu Windows</cp:lastModifiedBy>
  <cp:revision>5</cp:revision>
  <cp:lastPrinted>2018-06-21T09:54:00Z</cp:lastPrinted>
  <dcterms:created xsi:type="dcterms:W3CDTF">2018-06-13T08:56:00Z</dcterms:created>
  <dcterms:modified xsi:type="dcterms:W3CDTF">2018-06-21T09:54:00Z</dcterms:modified>
</cp:coreProperties>
</file>